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3A46" w14:textId="4B9FB12A" w:rsidR="004A7E91" w:rsidRPr="0056109B" w:rsidRDefault="004A7E91" w:rsidP="003C479C">
      <w:pPr>
        <w:jc w:val="center"/>
        <w:rPr>
          <w:b/>
          <w:bCs/>
        </w:rPr>
      </w:pPr>
      <w:r w:rsidRPr="0056109B">
        <w:rPr>
          <w:b/>
          <w:bCs/>
        </w:rPr>
        <w:t xml:space="preserve">Determining </w:t>
      </w:r>
      <w:r w:rsidR="003C479C" w:rsidRPr="0056109B">
        <w:rPr>
          <w:b/>
          <w:bCs/>
        </w:rPr>
        <w:t>the Characteristics of Effective Dual Enrollment Partnerships</w:t>
      </w:r>
    </w:p>
    <w:p w14:paraId="5F1C391A" w14:textId="77777777" w:rsidR="004A7E91" w:rsidRDefault="004A7E91"/>
    <w:p w14:paraId="3F1427E5" w14:textId="5E46BEEC" w:rsidR="00000000" w:rsidRDefault="00B65B22">
      <w:r>
        <w:t>Dual enrollment</w:t>
      </w:r>
      <w:r w:rsidR="00B0511D">
        <w:t xml:space="preserve"> (DE)</w:t>
      </w:r>
      <w:r>
        <w:t xml:space="preserve"> programs have been rapidly expanding across the country for the last two decades. </w:t>
      </w:r>
      <w:r w:rsidR="00B0511D">
        <w:t>DE</w:t>
      </w:r>
      <w:r>
        <w:t xml:space="preserve"> programs offer high school students the opportunity to gain college credit before completing their K-12 education, and previous research has shown positive student outcomes from program participation. Yet,</w:t>
      </w:r>
      <w:r w:rsidR="00B0511D">
        <w:t xml:space="preserve"> prior research also shows unequal access to these programs, with students historically underserved – both racially minoritized and economically</w:t>
      </w:r>
      <w:r w:rsidR="00DE46FE">
        <w:t>-</w:t>
      </w:r>
      <w:r w:rsidR="00B0511D">
        <w:t xml:space="preserve">disadvantaged students – enrolling at lower rates than </w:t>
      </w:r>
      <w:r w:rsidR="00DE46FE">
        <w:t>their peers</w:t>
      </w:r>
      <w:r w:rsidR="00B0511D">
        <w:t>. Additionally,</w:t>
      </w:r>
      <w:r>
        <w:t xml:space="preserve"> little research has been conducted on the characteristics that make these programs effective – in part, because </w:t>
      </w:r>
      <w:r w:rsidR="00B0511D">
        <w:t>DE programs</w:t>
      </w:r>
      <w:r>
        <w:t xml:space="preserve"> are a collaboration between high schools and colleges</w:t>
      </w:r>
      <w:r w:rsidR="00DE46FE">
        <w:t>,</w:t>
      </w:r>
      <w:r w:rsidR="00B0511D">
        <w:t xml:space="preserve"> and analyses must account for both institutions when determining program effectiveness</w:t>
      </w:r>
      <w:r>
        <w:t xml:space="preserve">. </w:t>
      </w:r>
      <w:r w:rsidR="00B0511D">
        <w:t>To fill this gap in literature, t</w:t>
      </w:r>
      <w:r>
        <w:t xml:space="preserve">his study explores the characteristics which make these institutional partnerships successful and </w:t>
      </w:r>
      <w:r w:rsidR="00EC2649">
        <w:t xml:space="preserve">are most associated with positive </w:t>
      </w:r>
      <w:r>
        <w:t xml:space="preserve">student outcomes. Using a restricted-use, longitudinal dataset that provides </w:t>
      </w:r>
      <w:r w:rsidR="00DE46FE">
        <w:t>detailed information for e</w:t>
      </w:r>
      <w:r>
        <w:t xml:space="preserve">ach student in Texas, I calculate </w:t>
      </w:r>
      <w:r w:rsidR="00DE46FE">
        <w:t xml:space="preserve">several high school and college outcomes </w:t>
      </w:r>
      <w:r>
        <w:t xml:space="preserve">for each </w:t>
      </w:r>
      <w:r w:rsidR="00DE46FE">
        <w:t>DE</w:t>
      </w:r>
      <w:r>
        <w:t xml:space="preserve"> partnership in Texas. </w:t>
      </w:r>
      <w:r w:rsidR="003C0DC5">
        <w:t xml:space="preserve">Following methods of prior research on 2- and 4-year college partnerships, </w:t>
      </w:r>
      <w:r>
        <w:t xml:space="preserve">I use OLS regression to </w:t>
      </w:r>
      <w:r w:rsidR="003C0DC5">
        <w:t>predict each partnership’s expected outcome and conduct additional analyses to find the characteristics most associated with the partnerships which perform better-than-expected</w:t>
      </w:r>
      <w:r w:rsidR="00B0511D">
        <w:t xml:space="preserve"> for all students, as well as sub-analyses for those which perform better-than-expected for racially minoritized and economically</w:t>
      </w:r>
      <w:r w:rsidR="00DE46FE">
        <w:t>-</w:t>
      </w:r>
      <w:r w:rsidR="00B0511D">
        <w:t>disadvantaged students</w:t>
      </w:r>
      <w:r w:rsidR="003C0DC5">
        <w:t xml:space="preserve">. Together, findings </w:t>
      </w:r>
      <w:r w:rsidR="00EC2649">
        <w:t xml:space="preserve">show DE course structures, urbanicity of the high school district, and </w:t>
      </w:r>
      <w:r w:rsidR="00DE46FE">
        <w:t>the proportion</w:t>
      </w:r>
      <w:r w:rsidR="00EC2649">
        <w:t xml:space="preserve"> of racially minoritized students</w:t>
      </w:r>
      <w:r w:rsidR="00DE46FE">
        <w:t xml:space="preserve"> participating in DE</w:t>
      </w:r>
      <w:r w:rsidR="00EC2649">
        <w:t>, are most associated with student outcomes.</w:t>
      </w:r>
    </w:p>
    <w:sectPr w:rsidR="00595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22"/>
    <w:rsid w:val="00071F9B"/>
    <w:rsid w:val="000F025A"/>
    <w:rsid w:val="003C0DC5"/>
    <w:rsid w:val="003C479C"/>
    <w:rsid w:val="004A7E91"/>
    <w:rsid w:val="0056109B"/>
    <w:rsid w:val="0057386F"/>
    <w:rsid w:val="005D6F3F"/>
    <w:rsid w:val="007078C9"/>
    <w:rsid w:val="00837B5F"/>
    <w:rsid w:val="008C478F"/>
    <w:rsid w:val="00A91E45"/>
    <w:rsid w:val="00AC0826"/>
    <w:rsid w:val="00B0511D"/>
    <w:rsid w:val="00B65B22"/>
    <w:rsid w:val="00DE46FE"/>
    <w:rsid w:val="00EC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56094"/>
  <w15:chartTrackingRefBased/>
  <w15:docId w15:val="{7B84CBDA-6688-448A-8296-13511D9D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86F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1F9B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7386F"/>
    <w:pPr>
      <w:keepNext/>
      <w:keepLines/>
      <w:outlineLvl w:val="1"/>
    </w:pPr>
    <w:rPr>
      <w:rFonts w:eastAsiaTheme="majorEastAsia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71F9B"/>
    <w:pPr>
      <w:keepNext/>
      <w:keepLines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F9B"/>
    <w:rPr>
      <w:rFonts w:ascii="Times New Roman" w:eastAsiaTheme="majorEastAsia" w:hAnsi="Times New Roman" w:cstheme="majorBidi"/>
      <w:sz w:val="24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1F9B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F9B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7386F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71F9B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Pack</dc:creator>
  <cp:keywords/>
  <dc:description/>
  <cp:lastModifiedBy>Meyer, Rachel S</cp:lastModifiedBy>
  <cp:revision>4</cp:revision>
  <dcterms:created xsi:type="dcterms:W3CDTF">2023-07-31T22:38:00Z</dcterms:created>
  <dcterms:modified xsi:type="dcterms:W3CDTF">2023-08-07T16:41:00Z</dcterms:modified>
</cp:coreProperties>
</file>